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F96B8">
      <w:pPr>
        <w:tabs>
          <w:tab w:val="left" w:pos="6804"/>
        </w:tabs>
        <w:spacing w:after="0" w:line="240" w:lineRule="auto"/>
        <w:rPr>
          <w:rFonts w:ascii="Times New Roman" w:hAnsi="Times New Roman"/>
          <w:sz w:val="24"/>
          <w:szCs w:val="24"/>
        </w:rPr>
      </w:pPr>
      <w:r>
        <w:rPr>
          <w:rFonts w:ascii="Times New Roman" w:hAnsi="Times New Roman"/>
          <w:color w:val="FF0000"/>
          <w:sz w:val="24"/>
          <w:szCs w:val="24"/>
        </w:rPr>
        <w:t xml:space="preserve">                                                                                         </w:t>
      </w:r>
      <w:r>
        <w:rPr>
          <w:rFonts w:ascii="Times New Roman" w:hAnsi="Times New Roman"/>
          <w:sz w:val="24"/>
          <w:szCs w:val="24"/>
        </w:rPr>
        <w:t>PATVIRTINTA</w:t>
      </w:r>
    </w:p>
    <w:p w14:paraId="5800B9F6">
      <w:pPr>
        <w:tabs>
          <w:tab w:val="left" w:pos="5812"/>
          <w:tab w:val="left" w:pos="6663"/>
        </w:tabs>
        <w:spacing w:after="0" w:line="240" w:lineRule="auto"/>
        <w:jc w:val="center"/>
        <w:rPr>
          <w:rFonts w:ascii="Times New Roman" w:hAnsi="Times New Roman"/>
          <w:sz w:val="24"/>
          <w:szCs w:val="24"/>
        </w:rPr>
      </w:pPr>
      <w:r>
        <w:rPr>
          <w:rFonts w:ascii="Times New Roman" w:hAnsi="Times New Roman"/>
          <w:sz w:val="24"/>
          <w:szCs w:val="24"/>
        </w:rPr>
        <w:t xml:space="preserve">                                                   Kelmės sporto centro  </w:t>
      </w:r>
    </w:p>
    <w:p w14:paraId="4195338E">
      <w:pPr>
        <w:tabs>
          <w:tab w:val="left" w:pos="5812"/>
          <w:tab w:val="left" w:pos="6663"/>
        </w:tabs>
        <w:spacing w:after="0" w:line="240" w:lineRule="auto"/>
        <w:jc w:val="center"/>
        <w:rPr>
          <w:rFonts w:ascii="Times New Roman" w:hAnsi="Times New Roman"/>
          <w:sz w:val="24"/>
          <w:szCs w:val="24"/>
        </w:rPr>
      </w:pPr>
      <w:r>
        <w:rPr>
          <w:rFonts w:hint="default" w:ascii="Times New Roman" w:hAnsi="Times New Roman"/>
          <w:sz w:val="24"/>
          <w:szCs w:val="24"/>
          <w:lang w:val="lt-LT"/>
        </w:rPr>
        <w:t xml:space="preserve">                                    </w:t>
      </w:r>
      <w:r>
        <w:rPr>
          <w:rFonts w:ascii="Times New Roman" w:hAnsi="Times New Roman"/>
          <w:sz w:val="24"/>
          <w:szCs w:val="24"/>
        </w:rPr>
        <w:t>direktoriaus</w:t>
      </w:r>
    </w:p>
    <w:p w14:paraId="37AB3617">
      <w:pPr>
        <w:tabs>
          <w:tab w:val="left" w:pos="6663"/>
        </w:tabs>
        <w:spacing w:after="0" w:line="240" w:lineRule="auto"/>
        <w:ind w:left="3888" w:firstLine="1296"/>
        <w:rPr>
          <w:rFonts w:hint="default" w:ascii="Times New Roman" w:hAnsi="Times New Roman"/>
          <w:b/>
          <w:sz w:val="24"/>
          <w:szCs w:val="24"/>
          <w:lang w:val="lt-LT"/>
        </w:rPr>
      </w:pPr>
      <w:r>
        <w:rPr>
          <w:rFonts w:ascii="Times New Roman" w:hAnsi="Times New Roman"/>
          <w:sz w:val="24"/>
          <w:szCs w:val="24"/>
        </w:rPr>
        <w:t xml:space="preserve">  20</w:t>
      </w:r>
      <w:r>
        <w:rPr>
          <w:rFonts w:hint="default" w:ascii="Times New Roman" w:hAnsi="Times New Roman"/>
          <w:sz w:val="24"/>
          <w:szCs w:val="24"/>
          <w:lang w:val="lt-LT"/>
        </w:rPr>
        <w:t>26</w:t>
      </w:r>
      <w:r>
        <w:rPr>
          <w:rFonts w:ascii="Times New Roman" w:hAnsi="Times New Roman"/>
          <w:sz w:val="24"/>
          <w:szCs w:val="24"/>
        </w:rPr>
        <w:t xml:space="preserve"> m. </w:t>
      </w:r>
      <w:r>
        <w:rPr>
          <w:rFonts w:hint="default" w:ascii="Times New Roman" w:hAnsi="Times New Roman"/>
          <w:sz w:val="24"/>
          <w:szCs w:val="24"/>
          <w:lang w:val="lt-LT"/>
        </w:rPr>
        <w:t>rugsėjo</w:t>
      </w:r>
      <w:r>
        <w:rPr>
          <w:rFonts w:ascii="Times New Roman" w:hAnsi="Times New Roman"/>
          <w:sz w:val="24"/>
          <w:szCs w:val="24"/>
        </w:rPr>
        <w:t xml:space="preserve"> </w:t>
      </w:r>
      <w:r>
        <w:rPr>
          <w:rFonts w:hint="default" w:ascii="Times New Roman" w:hAnsi="Times New Roman"/>
          <w:sz w:val="24"/>
          <w:szCs w:val="24"/>
          <w:lang w:val="lt-LT"/>
        </w:rPr>
        <w:t>14</w:t>
      </w:r>
      <w:r>
        <w:rPr>
          <w:rFonts w:ascii="Times New Roman" w:hAnsi="Times New Roman"/>
          <w:sz w:val="24"/>
          <w:szCs w:val="24"/>
        </w:rPr>
        <w:t xml:space="preserve"> d. įsakymu Nr. V-1</w:t>
      </w:r>
      <w:r>
        <w:rPr>
          <w:rFonts w:hint="default" w:ascii="Times New Roman" w:hAnsi="Times New Roman"/>
          <w:sz w:val="24"/>
          <w:szCs w:val="24"/>
          <w:lang w:val="lt-LT"/>
        </w:rPr>
        <w:t>86</w:t>
      </w:r>
    </w:p>
    <w:p w14:paraId="4C437A2E">
      <w:pPr>
        <w:spacing w:after="0" w:line="240" w:lineRule="auto"/>
        <w:rPr>
          <w:rFonts w:ascii="Times New Roman" w:hAnsi="Times New Roman"/>
          <w:b/>
          <w:color w:val="000000"/>
          <w:sz w:val="24"/>
          <w:szCs w:val="24"/>
        </w:rPr>
      </w:pPr>
    </w:p>
    <w:p w14:paraId="48911B7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SMURTO PREVENCIJOS IR INTERVENCIJOS VYKDYMO  KELMĖS SPORTO CENTRO</w:t>
      </w:r>
      <w:r>
        <w:rPr>
          <w:rFonts w:ascii="Times New Roman" w:hAnsi="Times New Roman"/>
          <w:b/>
          <w:color w:val="FF0000"/>
          <w:sz w:val="24"/>
          <w:szCs w:val="24"/>
        </w:rPr>
        <w:t xml:space="preserve"> </w:t>
      </w:r>
      <w:r>
        <w:rPr>
          <w:rFonts w:ascii="Times New Roman" w:hAnsi="Times New Roman"/>
          <w:b/>
          <w:color w:val="000000"/>
          <w:sz w:val="24"/>
          <w:szCs w:val="24"/>
        </w:rPr>
        <w:t>TVARKOS APRAŠAS</w:t>
      </w:r>
    </w:p>
    <w:p w14:paraId="020DD8FE">
      <w:pPr>
        <w:spacing w:after="0" w:line="240" w:lineRule="auto"/>
        <w:jc w:val="center"/>
        <w:rPr>
          <w:rFonts w:ascii="Times New Roman" w:hAnsi="Times New Roman"/>
          <w:b/>
          <w:color w:val="000000"/>
          <w:sz w:val="24"/>
          <w:szCs w:val="24"/>
        </w:rPr>
      </w:pPr>
      <w:bookmarkStart w:id="0" w:name="_GoBack"/>
      <w:bookmarkEnd w:id="0"/>
    </w:p>
    <w:p w14:paraId="00725667">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I SKYRIUS</w:t>
      </w:r>
    </w:p>
    <w:p w14:paraId="1070B91E">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 BENDROSIOS NUOSTATOS</w:t>
      </w:r>
    </w:p>
    <w:p w14:paraId="6284993D">
      <w:pPr>
        <w:spacing w:after="0" w:line="240" w:lineRule="auto"/>
        <w:jc w:val="center"/>
        <w:rPr>
          <w:rFonts w:ascii="Times New Roman" w:hAnsi="Times New Roman"/>
          <w:b/>
          <w:color w:val="000000"/>
          <w:sz w:val="24"/>
          <w:szCs w:val="24"/>
        </w:rPr>
      </w:pPr>
    </w:p>
    <w:p w14:paraId="3FA1EF64">
      <w:pPr>
        <w:tabs>
          <w:tab w:val="left" w:pos="851"/>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 </w:t>
      </w:r>
      <w:r>
        <w:rPr>
          <w:rFonts w:ascii="Times New Roman" w:hAnsi="Times New Roman"/>
          <w:color w:val="000000"/>
          <w:sz w:val="24"/>
          <w:szCs w:val="24"/>
        </w:rPr>
        <w:tab/>
      </w:r>
      <w:r>
        <w:rPr>
          <w:rFonts w:ascii="Times New Roman" w:hAnsi="Times New Roman"/>
          <w:color w:val="000000"/>
          <w:sz w:val="24"/>
          <w:szCs w:val="24"/>
        </w:rPr>
        <w:t xml:space="preserve">Smurto prevencijos ir intervencijos vykdymo Kelmės sporto Centro (sporto – Centras) tvarkos aprašo (toliau – tvarka) tikslas – padėti sporto Centrui </w:t>
      </w:r>
      <w:r>
        <w:rPr>
          <w:rFonts w:ascii="Times New Roman" w:hAnsi="Times New Roman"/>
          <w:color w:val="000000"/>
          <w:sz w:val="24"/>
          <w:szCs w:val="24"/>
          <w:shd w:val="clear" w:color="auto" w:fill="FFFFFF"/>
        </w:rPr>
        <w:t>užtikrinti</w:t>
      </w:r>
      <w:r>
        <w:rPr>
          <w:rStyle w:val="15"/>
          <w:rFonts w:ascii="Times New Roman" w:hAnsi="Times New Roman"/>
          <w:color w:val="000000"/>
          <w:sz w:val="24"/>
          <w:szCs w:val="24"/>
          <w:shd w:val="clear" w:color="auto" w:fill="FFFFFF"/>
        </w:rPr>
        <w:t> </w:t>
      </w:r>
      <w:r>
        <w:rPr>
          <w:rFonts w:ascii="Times New Roman" w:hAnsi="Times New Roman"/>
          <w:color w:val="000000"/>
          <w:sz w:val="24"/>
          <w:szCs w:val="24"/>
          <w:shd w:val="clear" w:color="auto" w:fill="FFFFFF"/>
        </w:rPr>
        <w:t>sveiką, saugią, palankią aplinką, kuri yra psichologiškai, dvasiškai ir fiziškai saugi visiems bendruomenės nariams.</w:t>
      </w:r>
    </w:p>
    <w:p w14:paraId="7B3F914E">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2. Tvarkos aprašas nustato patyčių ir smurto stebėsenos, prevencijos ir intervencijos vykdymą sporto Centre.</w:t>
      </w:r>
    </w:p>
    <w:p w14:paraId="6E1BCD92">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3. Sudarant aprašą vadovautasi šiais principais:</w:t>
      </w:r>
    </w:p>
    <w:p w14:paraId="51A78C76">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3.1. į patyčias ir smurtą būtina reaguoti nepriklausomai nuo jų turinio (dėl socialinės padėties, lyties, seksualinės orientacijos, negalios, religinės ar tautinės priklausomybės, išskirtinių bruožų ar kt.) ir formos;</w:t>
      </w:r>
    </w:p>
    <w:p w14:paraId="720E7744">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3.2. kiekvienas sporto Centro administracijos atstovas, sporto mokytojas, pastebėjęs ar sužinojęs apie smurtą ar patyčias, turi reaguoti ir stabdyti; </w:t>
      </w:r>
    </w:p>
    <w:p w14:paraId="24F79713">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3.3.  veiksmų turi būti imamasi visais atvejais, nepriklausomai nuo pranešančiųjų apie patyčias ar smurtą amžiaus ir pareigų bei nepriklausomai nuo besityčiojančiųjų ar patiriančių patyčias amžiaus ir pareigų.</w:t>
      </w:r>
    </w:p>
    <w:p w14:paraId="13A18C8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4. Visi sporto Centro bendruomenės nariai (administracijos atstovai, sporto mokytojai, tėvai, globėjai, rūpintojai), kiti darbuotojai turi būti supažindinti su Tvarka.</w:t>
      </w:r>
    </w:p>
    <w:p w14:paraId="54F96707">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 Tvarkos apraše vartojamos sąvokos:</w:t>
      </w:r>
    </w:p>
    <w:p w14:paraId="3A65787B">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5.1. </w:t>
      </w:r>
      <w:r>
        <w:rPr>
          <w:rFonts w:ascii="Times New Roman" w:hAnsi="Times New Roman"/>
          <w:b/>
          <w:color w:val="000000"/>
          <w:sz w:val="24"/>
          <w:szCs w:val="24"/>
        </w:rPr>
        <w:t xml:space="preserve">patyčios </w:t>
      </w:r>
      <w:r>
        <w:rPr>
          <w:rFonts w:ascii="Times New Roman" w:hAnsi="Times New Roman"/>
          <w:color w:val="000000"/>
          <w:sz w:val="24"/>
          <w:szCs w:val="24"/>
        </w:rPr>
        <w:t>– tai psichologinę ar fizinę jėgos persvarą turinčio asmens ar asmenų grupės tyčiniai, pasikartojantys veiksmai siekiant pažeminti, įžeisti, įskaudinti ar kaip kitaip sukelti psichologinę ar fizinę žalą kitam asmeniui. Patyčios gali būti tiesioginės (atvirai puolant ir/ar užgauliojant) ir/ar netiesioginės (skaudinant be tiesioginės agresijos):</w:t>
      </w:r>
    </w:p>
    <w:p w14:paraId="6A22669D">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5.1.1. </w:t>
      </w:r>
      <w:r>
        <w:rPr>
          <w:rFonts w:ascii="Times New Roman" w:hAnsi="Times New Roman"/>
          <w:b/>
          <w:color w:val="000000"/>
          <w:sz w:val="24"/>
          <w:szCs w:val="24"/>
        </w:rPr>
        <w:t>žodinės patyčios:</w:t>
      </w:r>
      <w:r>
        <w:rPr>
          <w:rFonts w:ascii="Times New Roman" w:hAnsi="Times New Roman"/>
          <w:color w:val="000000"/>
          <w:sz w:val="24"/>
          <w:szCs w:val="24"/>
        </w:rPr>
        <w:t xml:space="preserve"> pravardžiavimas, grasinimas, ujimas, užgauliojimas, užkabinėjimas, erzinimas, žeminimas ir kt.;</w:t>
      </w:r>
    </w:p>
    <w:p w14:paraId="3ABAF08D">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5.1.2. </w:t>
      </w:r>
      <w:r>
        <w:rPr>
          <w:rFonts w:ascii="Times New Roman" w:hAnsi="Times New Roman"/>
          <w:b/>
          <w:color w:val="000000"/>
          <w:sz w:val="24"/>
          <w:szCs w:val="24"/>
        </w:rPr>
        <w:t>fizinės patyčios:</w:t>
      </w:r>
      <w:r>
        <w:rPr>
          <w:rFonts w:ascii="Times New Roman" w:hAnsi="Times New Roman"/>
          <w:color w:val="000000"/>
          <w:sz w:val="24"/>
          <w:szCs w:val="24"/>
        </w:rPr>
        <w:t xml:space="preserve"> mušimas, spardymas, spaudimas, dusinimas, užkabinėjimas, turtinė žala ir kt.;</w:t>
      </w:r>
    </w:p>
    <w:p w14:paraId="740D3002">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5.1.3. </w:t>
      </w:r>
      <w:r>
        <w:rPr>
          <w:rFonts w:ascii="Times New Roman" w:hAnsi="Times New Roman"/>
          <w:b/>
          <w:color w:val="000000"/>
          <w:sz w:val="24"/>
          <w:szCs w:val="24"/>
        </w:rPr>
        <w:t>socialinės patyčios:</w:t>
      </w:r>
      <w:r>
        <w:rPr>
          <w:rFonts w:ascii="Times New Roman" w:hAnsi="Times New Roman"/>
          <w:color w:val="000000"/>
          <w:sz w:val="24"/>
          <w:szCs w:val="24"/>
        </w:rPr>
        <w:t xml:space="preserve"> socialinė izoliacija arba tyčinė atskirtis, gandų skleidimas ir kt.;</w:t>
      </w:r>
    </w:p>
    <w:p w14:paraId="20EAF1EE">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5.1.4. </w:t>
      </w:r>
      <w:r>
        <w:rPr>
          <w:rFonts w:ascii="Times New Roman" w:hAnsi="Times New Roman"/>
          <w:b/>
          <w:color w:val="000000"/>
          <w:sz w:val="24"/>
          <w:szCs w:val="24"/>
        </w:rPr>
        <w:t>elektroninės patyčios:</w:t>
      </w:r>
      <w:r>
        <w:rPr>
          <w:rFonts w:ascii="Times New Roman" w:hAnsi="Times New Roman"/>
          <w:color w:val="000000"/>
          <w:sz w:val="24"/>
          <w:szCs w:val="24"/>
        </w:rPr>
        <w:t xml:space="preserve"> skaudinančių ir gąsdinančių asmeninių tekstinių žinučių ir/ar paveikslėlių siuntinėjimas, viešų gandų skleidimas, asmeninių duomenų ir komentarų skelbimas, tapatybės pasisavinimas siekiant sugriauti gerą vardą arba santykius, pažeminti ir kt.</w:t>
      </w:r>
    </w:p>
    <w:p w14:paraId="1E33E03A">
      <w:pPr>
        <w:tabs>
          <w:tab w:val="left" w:pos="1560"/>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5.2. </w:t>
      </w:r>
      <w:r>
        <w:rPr>
          <w:rFonts w:ascii="Times New Roman" w:hAnsi="Times New Roman"/>
          <w:b/>
          <w:color w:val="000000"/>
          <w:sz w:val="24"/>
          <w:szCs w:val="24"/>
        </w:rPr>
        <w:t>patyčias patiriantis vaikas</w:t>
      </w:r>
      <w:r>
        <w:rPr>
          <w:rFonts w:ascii="Times New Roman" w:hAnsi="Times New Roman"/>
          <w:color w:val="000000"/>
          <w:sz w:val="24"/>
          <w:szCs w:val="24"/>
        </w:rPr>
        <w:t xml:space="preserve"> – ugdytinis, iš kurio yra tyčiojamasi;</w:t>
      </w:r>
    </w:p>
    <w:p w14:paraId="58DEAE23">
      <w:pPr>
        <w:tabs>
          <w:tab w:val="left" w:pos="993"/>
          <w:tab w:val="left" w:pos="1560"/>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5.3. </w:t>
      </w:r>
      <w:r>
        <w:rPr>
          <w:rFonts w:ascii="Times New Roman" w:hAnsi="Times New Roman"/>
          <w:b/>
          <w:color w:val="000000"/>
          <w:sz w:val="24"/>
          <w:szCs w:val="24"/>
        </w:rPr>
        <w:t>besityčiojantysis</w:t>
      </w:r>
      <w:r>
        <w:rPr>
          <w:rFonts w:ascii="Times New Roman" w:hAnsi="Times New Roman"/>
          <w:color w:val="000000"/>
          <w:sz w:val="24"/>
          <w:szCs w:val="24"/>
        </w:rPr>
        <w:t xml:space="preserve"> – ugdytinis ar suaugęs, inicijuojantis patyčias ir/ar prisidedantis prie jų;</w:t>
      </w:r>
    </w:p>
    <w:p w14:paraId="37845828">
      <w:pPr>
        <w:tabs>
          <w:tab w:val="left" w:pos="993"/>
          <w:tab w:val="left" w:pos="1560"/>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5.4. </w:t>
      </w:r>
      <w:r>
        <w:rPr>
          <w:rFonts w:ascii="Times New Roman" w:hAnsi="Times New Roman"/>
          <w:b/>
          <w:color w:val="000000"/>
          <w:sz w:val="24"/>
          <w:szCs w:val="24"/>
        </w:rPr>
        <w:t>patyčias patiriantis suaugęs</w:t>
      </w:r>
      <w:r>
        <w:rPr>
          <w:rFonts w:ascii="Times New Roman" w:hAnsi="Times New Roman"/>
          <w:color w:val="000000"/>
          <w:sz w:val="24"/>
          <w:szCs w:val="24"/>
        </w:rPr>
        <w:t xml:space="preserve"> – administracijos atstovas, sporto mokytojas, ar kitas darbuotojas, iš kurio tyčiojasi mokinys (-iai);</w:t>
      </w:r>
    </w:p>
    <w:p w14:paraId="42E6640B">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5.5. </w:t>
      </w:r>
      <w:r>
        <w:rPr>
          <w:rFonts w:ascii="Times New Roman" w:hAnsi="Times New Roman"/>
          <w:b/>
          <w:color w:val="000000"/>
          <w:sz w:val="24"/>
          <w:szCs w:val="24"/>
        </w:rPr>
        <w:t>patyčių stebėtojas</w:t>
      </w:r>
      <w:r>
        <w:rPr>
          <w:rFonts w:ascii="Times New Roman" w:hAnsi="Times New Roman"/>
          <w:color w:val="000000"/>
          <w:sz w:val="24"/>
          <w:szCs w:val="24"/>
        </w:rPr>
        <w:t xml:space="preserve"> – ugdytinis, matantis ar žinantis apie patyčias;</w:t>
      </w:r>
    </w:p>
    <w:p w14:paraId="69667179">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5.6. </w:t>
      </w:r>
      <w:r>
        <w:rPr>
          <w:rFonts w:ascii="Times New Roman" w:hAnsi="Times New Roman"/>
          <w:b/>
          <w:color w:val="000000"/>
          <w:sz w:val="24"/>
          <w:szCs w:val="24"/>
        </w:rPr>
        <w:t>patyčių  prevencija</w:t>
      </w:r>
      <w:r>
        <w:rPr>
          <w:rFonts w:ascii="Times New Roman" w:hAnsi="Times New Roman"/>
          <w:color w:val="000000"/>
          <w:sz w:val="24"/>
          <w:szCs w:val="24"/>
        </w:rPr>
        <w:t xml:space="preserve"> – veikla, skirta patyčių ir smurto rizikai mažinti šviečiant, informuojant sporto Centro bendruomenės narius (ugdytinius, administracijos atstovus, sporto mokytojus, kitus darbuotojus, tėvų (globėjus, rūpintojus); </w:t>
      </w:r>
    </w:p>
    <w:p w14:paraId="2ABE0D9B">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5.7. </w:t>
      </w:r>
      <w:r>
        <w:rPr>
          <w:rFonts w:ascii="Times New Roman" w:hAnsi="Times New Roman"/>
          <w:b/>
          <w:color w:val="000000"/>
          <w:sz w:val="24"/>
          <w:szCs w:val="24"/>
        </w:rPr>
        <w:t>patyčių intervencija</w:t>
      </w:r>
      <w:r>
        <w:rPr>
          <w:rFonts w:ascii="Times New Roman" w:hAnsi="Times New Roman"/>
          <w:color w:val="000000"/>
          <w:sz w:val="24"/>
          <w:szCs w:val="24"/>
        </w:rPr>
        <w:t xml:space="preserve"> – visuma priemonių taikomų visiems patyčių dalyviams (patiriantiems, besityčiojantiems, stebėtojams), esant poreikiui įtraukiant mokinių tėvus (globėjus, rūpintojus); </w:t>
      </w:r>
    </w:p>
    <w:p w14:paraId="23D790C7">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5.8. </w:t>
      </w:r>
      <w:r>
        <w:rPr>
          <w:rFonts w:ascii="Times New Roman" w:hAnsi="Times New Roman"/>
          <w:b/>
          <w:color w:val="000000"/>
          <w:sz w:val="24"/>
          <w:szCs w:val="24"/>
        </w:rPr>
        <w:t xml:space="preserve">patyčių ir smurto prevencijos ir intervencijos stebėsena </w:t>
      </w:r>
      <w:r>
        <w:rPr>
          <w:rFonts w:ascii="Times New Roman" w:hAnsi="Times New Roman"/>
          <w:color w:val="000000"/>
          <w:sz w:val="24"/>
          <w:szCs w:val="24"/>
        </w:rPr>
        <w:t>– sporto Centre pastebėtų patyčių  situacijų analizavimas, galimo poveikio prognozavimas.</w:t>
      </w:r>
    </w:p>
    <w:p w14:paraId="63D5DC6B">
      <w:pPr>
        <w:spacing w:after="0" w:line="240" w:lineRule="auto"/>
        <w:ind w:firstLine="567"/>
        <w:jc w:val="both"/>
        <w:rPr>
          <w:rFonts w:ascii="Times New Roman" w:hAnsi="Times New Roman"/>
          <w:color w:val="000000"/>
          <w:sz w:val="24"/>
          <w:szCs w:val="24"/>
        </w:rPr>
      </w:pPr>
    </w:p>
    <w:p w14:paraId="69FA8856">
      <w:pPr>
        <w:spacing w:after="0" w:line="240" w:lineRule="auto"/>
        <w:ind w:firstLine="567"/>
        <w:jc w:val="center"/>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II SKYRIUS</w:t>
      </w:r>
    </w:p>
    <w:p w14:paraId="1A328898">
      <w:pPr>
        <w:spacing w:after="0" w:line="240" w:lineRule="auto"/>
        <w:ind w:firstLine="567"/>
        <w:jc w:val="center"/>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 xml:space="preserve"> PATYČIŲ STEBĖSENA IR PREVENCIJA</w:t>
      </w:r>
    </w:p>
    <w:p w14:paraId="0BE18804">
      <w:pPr>
        <w:spacing w:after="0" w:line="240" w:lineRule="auto"/>
        <w:ind w:firstLine="567"/>
        <w:jc w:val="center"/>
        <w:rPr>
          <w:rFonts w:ascii="Times New Roman" w:hAnsi="Times New Roman"/>
          <w:color w:val="FF0000"/>
          <w:sz w:val="24"/>
          <w:szCs w:val="24"/>
        </w:rPr>
      </w:pPr>
    </w:p>
    <w:p w14:paraId="0BB5D746">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6. Patyčių stebėsena ir intervencija yra svarbi sporto Centro veiklos dalis, kurios planavimu, organizavimu ir stebėsena rūpinasi sporto Centro direktorius, sporto Centro Vaiko gerovės komisijos nariai, sporto mokytojai, o ją vykdo visi sporto Centro bendruomenės nariai.</w:t>
      </w:r>
    </w:p>
    <w:p w14:paraId="3FDB39C6">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7. Patyčių prevencijos ir intervencijos vykdymo tvarkos įgyvendinimą koordinuoja sporto Centro Vaiko gerovės komisija, kuri kiekvienais mokslo metais:</w:t>
      </w:r>
    </w:p>
    <w:p w14:paraId="69023A98">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7.1. inicijuoja ir organizuoja anoniminę ugdytinių apklausą apie patyčias ir apibendrina jos rezultatus;</w:t>
      </w:r>
    </w:p>
    <w:p w14:paraId="226391C3">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7.2.  rengia patyčių prevencijos ir intervencijos priemonių planą, domisi apie patyčias analizės duomenimis;</w:t>
      </w:r>
    </w:p>
    <w:p w14:paraId="001BE31C">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7.3. aptaria turimą informaciją, svarsto prevencijos ir intervencijos priemonių plano turinį Vaiko gerovės komisijos posėdyje;</w:t>
      </w:r>
    </w:p>
    <w:p w14:paraId="3C129DFC">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7.4. teikia siūlymus sporto Centro direktoriui dėl patyčių prevencijos ir intervencijos priemonių įgyvendinimo sporto Centre, sporto Centro darbuotojų kvalifikacijos tobulinimo patyčių prevencijos ar intervencijos srityje ir, esant reikalui, dėl Tvarkos pakeitimų.</w:t>
      </w:r>
    </w:p>
    <w:p w14:paraId="63A7FEE8">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8.  Sporto mokytojai, esant poreikiui, analizuoja ir apibendrina turimus pranešimus apie patyčias, informuoja Vaiko gerovės komisiją, apie patyčių prevencijos ir intervencijos rezultatus grupėje, teikia kitą svarbią informaciją, susijusią su patyčiomis.</w:t>
      </w:r>
    </w:p>
    <w:p w14:paraId="63C93926">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14:paraId="014F2725">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III SKYRIUS</w:t>
      </w:r>
    </w:p>
    <w:p w14:paraId="39E722A9">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 xml:space="preserve"> PATYČIŲ INTERVENCIJA MOKYKLOJE</w:t>
      </w:r>
    </w:p>
    <w:p w14:paraId="34B19596">
      <w:pPr>
        <w:spacing w:after="0" w:line="240" w:lineRule="auto"/>
        <w:ind w:firstLine="567"/>
        <w:jc w:val="center"/>
        <w:rPr>
          <w:rFonts w:ascii="Times New Roman" w:hAnsi="Times New Roman"/>
          <w:color w:val="000000" w:themeColor="text1"/>
          <w:sz w:val="24"/>
          <w:szCs w:val="24"/>
          <w14:textFill>
            <w14:solidFill>
              <w14:schemeClr w14:val="tx1"/>
            </w14:solidFill>
          </w14:textFill>
        </w:rPr>
      </w:pPr>
    </w:p>
    <w:p w14:paraId="7E3D936F">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 xml:space="preserve">9. Visais įtariamų ir realių smurto ir patyčių atvejais kiekvienas sporto Centro administracijos  atstovas, sporto mokytojas ar  kitas darbuotojas: </w:t>
      </w:r>
    </w:p>
    <w:p w14:paraId="0283E9F6">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9.1. įtarus ir/ar pastebėjus patyčias jas nutraukia;</w:t>
      </w:r>
    </w:p>
    <w:p w14:paraId="287CBB71">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9.2. primena ugdytiniui, kuris tyčiojasi, Vidaus tvarkos taisykles;</w:t>
      </w:r>
    </w:p>
    <w:p w14:paraId="161B25BD">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9.3. jei ugdytiniui reikia pagalbos, kreipiasi į pagalbą galinčius suteikti asmenis (tėvus (globėjus, rūpintojus), sporto Centro darbuotojus ar tam tikras institucijas</w:t>
      </w:r>
      <w:r>
        <w:rPr>
          <w:color w:val="000000" w:themeColor="text1"/>
          <w14:textFill>
            <w14:solidFill>
              <w14:schemeClr w14:val="tx1"/>
            </w14:solidFill>
          </w14:textFill>
        </w:rPr>
        <w:t xml:space="preserve"> </w:t>
      </w:r>
      <w:r>
        <w:rPr>
          <w:rFonts w:ascii="Times New Roman" w:hAnsi="Times New Roman"/>
          <w:color w:val="000000" w:themeColor="text1"/>
          <w:sz w:val="24"/>
          <w:szCs w:val="24"/>
          <w14:textFill>
            <w14:solidFill>
              <w14:schemeClr w14:val="tx1"/>
            </w14:solidFill>
          </w14:textFill>
        </w:rPr>
        <w:t>(pvz., policija, greitoji pagalba);</w:t>
      </w:r>
    </w:p>
    <w:p w14:paraId="27FE0A8C">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9.4. esant galimybei išsaugo vykstančių elektroninių patyčių įrodymus ir nedelsiant imasi priemonių elektroninėms patyčioms stabdyti;</w:t>
      </w:r>
    </w:p>
    <w:p w14:paraId="398E0B34">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10. Sporto Centro direktorius ar pavaduotojas ugdymui gavęs informaciją apie įtariamas ir/ar įvykusias patyčias nedelsdamas praneša grupės sporto mokytojui.</w:t>
      </w:r>
    </w:p>
    <w:p w14:paraId="36A208B8">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11. Sporto mokytojas, gavęs informaciją apie įtariamas ir/ar įvykusias patyčias:</w:t>
      </w:r>
    </w:p>
    <w:p w14:paraId="7DD729F8">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11.1. kartu su direktoriumi ar pavaduotoju ugdymui nedelsdamas išsiaiškina situaciją organizuoja individualius pokalbius su patyčių dalyviais, informuoja jų tėvus (globėjus, rūpintojus), esant poreikiui, kviečia ugdytinių tėvus dalyvauti pokalbiuose;</w:t>
      </w:r>
    </w:p>
    <w:p w14:paraId="0249F64C">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11.2. numato veiksmų su patyčių įvykio dalyviais planą, vykdo tolesnę patyčių situacijos stebėseną;</w:t>
      </w:r>
    </w:p>
    <w:p w14:paraId="2895C26A">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11.3. nesiliaujant patyčioms kreipiasi į sporto Centro Vaiko gerovės komisijos pirmininką ir perduoda surinktą informaciją apie netinkamą elgesį;</w:t>
      </w:r>
    </w:p>
    <w:p w14:paraId="25202D81">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11.4. esant poreikiui, inicijuoja Vaiko gerovės komisijos posėdį.</w:t>
      </w:r>
    </w:p>
    <w:p w14:paraId="0C468BCA">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12. Vaiko gerovės komisija įvertinusi turimą informaciją:</w:t>
      </w:r>
    </w:p>
    <w:p w14:paraId="5462827C">
      <w:pPr>
        <w:spacing w:after="0" w:line="240" w:lineRule="auto"/>
        <w:ind w:firstLine="567"/>
        <w:jc w:val="both"/>
        <w:rPr>
          <w:rFonts w:ascii="Times New Roman" w:hAnsi="Times New Roman"/>
          <w:sz w:val="24"/>
          <w:szCs w:val="24"/>
        </w:rPr>
      </w:pPr>
      <w:r>
        <w:rPr>
          <w:rFonts w:ascii="Times New Roman" w:hAnsi="Times New Roman"/>
          <w:sz w:val="24"/>
          <w:szCs w:val="24"/>
        </w:rPr>
        <w:t xml:space="preserve">12.1. organizuoja pokalbius su patyčių dalyviais ir esant reikalui, koreguoja veiksmų planą; </w:t>
      </w:r>
    </w:p>
    <w:p w14:paraId="45B6AFEB">
      <w:pPr>
        <w:spacing w:after="0" w:line="240" w:lineRule="auto"/>
        <w:ind w:firstLine="567"/>
        <w:jc w:val="both"/>
        <w:rPr>
          <w:rFonts w:ascii="Times New Roman" w:hAnsi="Times New Roman"/>
          <w:sz w:val="24"/>
          <w:szCs w:val="24"/>
        </w:rPr>
      </w:pPr>
      <w:r>
        <w:rPr>
          <w:rFonts w:ascii="Times New Roman" w:hAnsi="Times New Roman"/>
          <w:sz w:val="24"/>
          <w:szCs w:val="24"/>
        </w:rPr>
        <w:t>12.2. informuoja Sporto Centro direktorių apie priemones, kurių buvo imtasi ir numatomus tolimesnius veiksmus;</w:t>
      </w:r>
    </w:p>
    <w:p w14:paraId="52FEB1C3">
      <w:pPr>
        <w:spacing w:after="0" w:line="240" w:lineRule="auto"/>
        <w:ind w:firstLine="567"/>
        <w:jc w:val="both"/>
        <w:rPr>
          <w:rFonts w:ascii="Times New Roman" w:hAnsi="Times New Roman"/>
          <w:sz w:val="24"/>
          <w:szCs w:val="24"/>
        </w:rPr>
      </w:pPr>
      <w:r>
        <w:rPr>
          <w:rFonts w:ascii="Times New Roman" w:hAnsi="Times New Roman"/>
          <w:sz w:val="24"/>
          <w:szCs w:val="24"/>
        </w:rPr>
        <w:t>12.3. vykdo plane nustatytas veiklas, stebi, analizuoja, esant poreikiui, organizuoja pakartotinius posėdžius situacijos įvertinimui.</w:t>
      </w:r>
    </w:p>
    <w:p w14:paraId="358A8E37">
      <w:pPr>
        <w:spacing w:after="0" w:line="240" w:lineRule="auto"/>
        <w:ind w:firstLine="567"/>
        <w:jc w:val="both"/>
        <w:rPr>
          <w:rFonts w:ascii="Times New Roman" w:hAnsi="Times New Roman"/>
          <w:color w:val="FF0000"/>
          <w:sz w:val="24"/>
          <w:szCs w:val="24"/>
        </w:rPr>
      </w:pPr>
      <w:r>
        <w:rPr>
          <w:rFonts w:ascii="Times New Roman" w:hAnsi="Times New Roman"/>
          <w:color w:val="000000" w:themeColor="text1"/>
          <w:sz w:val="24"/>
          <w:szCs w:val="24"/>
          <w14:textFill>
            <w14:solidFill>
              <w14:schemeClr w14:val="tx1"/>
            </w14:solidFill>
          </w14:textFill>
        </w:rPr>
        <w:t xml:space="preserve">13. Ugdytiniui pasityčiojus iš administracijos atstovo, sporto mokytojo, ar kito darbuotojo, asmuo, pastebėjęs ir/ar įtaręs patyčias, pateikia pranešimą apie patyčias raštu sporto Centro direktoriui, kuris imasi tolimesnių, sporto centro dokumentuose nustatytų veiksmų. </w:t>
      </w:r>
    </w:p>
    <w:p w14:paraId="5482CCDA">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14. Sporto Centro direktorius, sužinojęs apie sporto Centro darbuotojo patiriamas patyčias arba sporto Centro darbuotojo tyčiojimąsi, nedelsdamas imasi priemonių (kviečiasi pokalbiui patyčių dalyvius, vadovaujasi Vidaus darbo tvarkos taisyklėmis).</w:t>
      </w:r>
    </w:p>
    <w:p w14:paraId="5A8C9B09">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15. Esant poreikiui, patyčių dalyviams teikia švietimo pagalbos specialistų (psichologo, socialinio pedagogo) pagalba.</w:t>
      </w:r>
    </w:p>
    <w:p w14:paraId="3BC435B0">
      <w:pPr>
        <w:spacing w:after="0" w:line="240" w:lineRule="auto"/>
        <w:ind w:firstLine="567"/>
        <w:jc w:val="center"/>
        <w:rPr>
          <w:rFonts w:ascii="Times New Roman" w:hAnsi="Times New Roman"/>
          <w:color w:val="000000" w:themeColor="text1"/>
          <w:sz w:val="24"/>
          <w:szCs w:val="24"/>
          <w14:textFill>
            <w14:solidFill>
              <w14:schemeClr w14:val="tx1"/>
            </w14:solidFill>
          </w14:textFill>
        </w:rPr>
      </w:pPr>
    </w:p>
    <w:p w14:paraId="2802F78D">
      <w:pPr>
        <w:spacing w:after="0" w:line="240" w:lineRule="auto"/>
        <w:ind w:firstLine="567"/>
        <w:jc w:val="center"/>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IV SKYRIUS</w:t>
      </w:r>
    </w:p>
    <w:p w14:paraId="375EECAC">
      <w:pPr>
        <w:spacing w:after="0" w:line="240" w:lineRule="auto"/>
        <w:ind w:firstLine="567"/>
        <w:jc w:val="center"/>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 xml:space="preserve"> BAIGIAMOSIOS NUOSTATOS</w:t>
      </w:r>
    </w:p>
    <w:p w14:paraId="06E55499">
      <w:pPr>
        <w:spacing w:after="0" w:line="240" w:lineRule="auto"/>
        <w:ind w:firstLine="567"/>
        <w:jc w:val="center"/>
        <w:rPr>
          <w:rFonts w:ascii="Times New Roman" w:hAnsi="Times New Roman"/>
          <w:color w:val="FF0000"/>
          <w:sz w:val="24"/>
          <w:szCs w:val="24"/>
        </w:rPr>
      </w:pPr>
    </w:p>
    <w:p w14:paraId="4D980642">
      <w:pPr>
        <w:spacing w:after="0" w:line="240" w:lineRule="auto"/>
        <w:ind w:firstLine="567"/>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16. Tvarkos aprašas parengtas vadovaujantis Jungtinių tautų vaiko teisių konvencija, Lietuvos Respublikos švietimo įstatymu, Lietuvos Respublikos vaiko minimalios ir vidutinės priežiūros įstatymu, Lietuvos Respublikos vaiko teisių apsaugos pagrindų įstatymu, Lietuvos Respublikos apsaugos nuo smurto artimoje aplinkoje įstatymu, Lietuvos Respublikos nepilnamečių apsaugos nuo neigiamo viešosios informacijos poveikio įstatymu, Lietuvos Respublikos visuomenės informavimo įstatymu, kitais įstatymų įgyvendinamaisiais teisės aktais.</w:t>
      </w:r>
    </w:p>
    <w:p w14:paraId="037472F9">
      <w:pPr>
        <w:spacing w:after="0" w:line="240" w:lineRule="auto"/>
        <w:ind w:firstLine="567"/>
        <w:jc w:val="center"/>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___________________________________</w:t>
      </w:r>
    </w:p>
    <w:sectPr>
      <w:headerReference r:id="rId5" w:type="default"/>
      <w:pgSz w:w="11906" w:h="16838"/>
      <w:pgMar w:top="1134" w:right="567" w:bottom="1134" w:left="1701" w:header="567" w:footer="567" w:gutter="0"/>
      <w:cols w:space="1296"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BA"/>
    <w:family w:val="swiss"/>
    <w:pitch w:val="default"/>
    <w:sig w:usb0="E4002EFF" w:usb1="C000247B" w:usb2="00000009" w:usb3="00000000" w:csb0="200001FF" w:csb1="00000000"/>
  </w:font>
  <w:font w:name="Tahoma">
    <w:panose1 w:val="020B0604030504040204"/>
    <w:charset w:val="BA"/>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CD9D9">
    <w:pPr>
      <w:pStyle w:val="9"/>
      <w:jc w:val="center"/>
    </w:pPr>
    <w:r>
      <w:fldChar w:fldCharType="begin"/>
    </w:r>
    <w:r>
      <w:instrText xml:space="preserve">PAGE   \* MERGEFORMAT</w:instrText>
    </w:r>
    <w:r>
      <w:fldChar w:fldCharType="separate"/>
    </w:r>
    <w:r>
      <w:t>3</w:t>
    </w:r>
    <w:r>
      <w:fldChar w:fldCharType="end"/>
    </w:r>
  </w:p>
  <w:p w14:paraId="63FF7044">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1296"/>
  <w:hyphenationZone w:val="396"/>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546"/>
    <w:rsid w:val="0000136C"/>
    <w:rsid w:val="00005B28"/>
    <w:rsid w:val="00010E86"/>
    <w:rsid w:val="00027966"/>
    <w:rsid w:val="000429E9"/>
    <w:rsid w:val="00051E59"/>
    <w:rsid w:val="0005302A"/>
    <w:rsid w:val="00057758"/>
    <w:rsid w:val="00060556"/>
    <w:rsid w:val="00062A7D"/>
    <w:rsid w:val="00063FC1"/>
    <w:rsid w:val="000A55FD"/>
    <w:rsid w:val="000B33E3"/>
    <w:rsid w:val="000B5300"/>
    <w:rsid w:val="000B56E8"/>
    <w:rsid w:val="000C477B"/>
    <w:rsid w:val="000C4E27"/>
    <w:rsid w:val="000D0ED2"/>
    <w:rsid w:val="000E3C85"/>
    <w:rsid w:val="00102678"/>
    <w:rsid w:val="00102E94"/>
    <w:rsid w:val="00104696"/>
    <w:rsid w:val="00106354"/>
    <w:rsid w:val="001074F0"/>
    <w:rsid w:val="00111300"/>
    <w:rsid w:val="00111FA2"/>
    <w:rsid w:val="00116463"/>
    <w:rsid w:val="00122A46"/>
    <w:rsid w:val="0013025B"/>
    <w:rsid w:val="001336B8"/>
    <w:rsid w:val="00145366"/>
    <w:rsid w:val="00145CCE"/>
    <w:rsid w:val="001602FF"/>
    <w:rsid w:val="001606F0"/>
    <w:rsid w:val="001753DB"/>
    <w:rsid w:val="001855D8"/>
    <w:rsid w:val="001871BC"/>
    <w:rsid w:val="00192CA8"/>
    <w:rsid w:val="001B24B0"/>
    <w:rsid w:val="001B5A17"/>
    <w:rsid w:val="001C6DE8"/>
    <w:rsid w:val="001D20C3"/>
    <w:rsid w:val="001F2098"/>
    <w:rsid w:val="0020700F"/>
    <w:rsid w:val="0021301E"/>
    <w:rsid w:val="002154F8"/>
    <w:rsid w:val="0022168D"/>
    <w:rsid w:val="00222A55"/>
    <w:rsid w:val="00226D2E"/>
    <w:rsid w:val="002345A5"/>
    <w:rsid w:val="00246D4E"/>
    <w:rsid w:val="002663EC"/>
    <w:rsid w:val="00274B91"/>
    <w:rsid w:val="00280AE9"/>
    <w:rsid w:val="002859A8"/>
    <w:rsid w:val="00292C9E"/>
    <w:rsid w:val="0029777F"/>
    <w:rsid w:val="002A223E"/>
    <w:rsid w:val="002A2853"/>
    <w:rsid w:val="002D004D"/>
    <w:rsid w:val="002E5E94"/>
    <w:rsid w:val="002F4CC1"/>
    <w:rsid w:val="00300D4E"/>
    <w:rsid w:val="003076BA"/>
    <w:rsid w:val="003079F0"/>
    <w:rsid w:val="00312918"/>
    <w:rsid w:val="00322C27"/>
    <w:rsid w:val="00327288"/>
    <w:rsid w:val="003312B1"/>
    <w:rsid w:val="0033133F"/>
    <w:rsid w:val="00333432"/>
    <w:rsid w:val="00344613"/>
    <w:rsid w:val="00354291"/>
    <w:rsid w:val="00356DFE"/>
    <w:rsid w:val="003819A3"/>
    <w:rsid w:val="00391903"/>
    <w:rsid w:val="003B274F"/>
    <w:rsid w:val="003B3349"/>
    <w:rsid w:val="003C218E"/>
    <w:rsid w:val="003E2509"/>
    <w:rsid w:val="003E6171"/>
    <w:rsid w:val="003E7806"/>
    <w:rsid w:val="004062AA"/>
    <w:rsid w:val="00406874"/>
    <w:rsid w:val="00434C77"/>
    <w:rsid w:val="0043572A"/>
    <w:rsid w:val="004466A8"/>
    <w:rsid w:val="00451B1F"/>
    <w:rsid w:val="00452405"/>
    <w:rsid w:val="00452B9B"/>
    <w:rsid w:val="00462548"/>
    <w:rsid w:val="00470D72"/>
    <w:rsid w:val="00471000"/>
    <w:rsid w:val="00472CB4"/>
    <w:rsid w:val="00474550"/>
    <w:rsid w:val="00475327"/>
    <w:rsid w:val="004941C4"/>
    <w:rsid w:val="0049626B"/>
    <w:rsid w:val="004A14CD"/>
    <w:rsid w:val="004B3762"/>
    <w:rsid w:val="004B5DD4"/>
    <w:rsid w:val="004C4AC8"/>
    <w:rsid w:val="004E74E2"/>
    <w:rsid w:val="00507FF2"/>
    <w:rsid w:val="00514447"/>
    <w:rsid w:val="00526B63"/>
    <w:rsid w:val="005270A5"/>
    <w:rsid w:val="00534EA9"/>
    <w:rsid w:val="00540F18"/>
    <w:rsid w:val="0054117C"/>
    <w:rsid w:val="0055751E"/>
    <w:rsid w:val="00562165"/>
    <w:rsid w:val="005656D9"/>
    <w:rsid w:val="005678A1"/>
    <w:rsid w:val="0058418A"/>
    <w:rsid w:val="0059021A"/>
    <w:rsid w:val="005943DB"/>
    <w:rsid w:val="005B22DF"/>
    <w:rsid w:val="005C2E8E"/>
    <w:rsid w:val="005D49D1"/>
    <w:rsid w:val="005E4C06"/>
    <w:rsid w:val="005E5C42"/>
    <w:rsid w:val="005F2150"/>
    <w:rsid w:val="00601C0A"/>
    <w:rsid w:val="00605554"/>
    <w:rsid w:val="00606636"/>
    <w:rsid w:val="00620B75"/>
    <w:rsid w:val="00621CC2"/>
    <w:rsid w:val="00630C56"/>
    <w:rsid w:val="00647341"/>
    <w:rsid w:val="0066335B"/>
    <w:rsid w:val="006645F2"/>
    <w:rsid w:val="006649AD"/>
    <w:rsid w:val="0067482A"/>
    <w:rsid w:val="00680DDD"/>
    <w:rsid w:val="00685D12"/>
    <w:rsid w:val="00686BDA"/>
    <w:rsid w:val="00687D33"/>
    <w:rsid w:val="006A6EF4"/>
    <w:rsid w:val="006A6FCF"/>
    <w:rsid w:val="006A7398"/>
    <w:rsid w:val="006B31D7"/>
    <w:rsid w:val="006D57DF"/>
    <w:rsid w:val="006E0685"/>
    <w:rsid w:val="006F3117"/>
    <w:rsid w:val="006F7EE7"/>
    <w:rsid w:val="00700577"/>
    <w:rsid w:val="00700BCC"/>
    <w:rsid w:val="00700ECB"/>
    <w:rsid w:val="00704333"/>
    <w:rsid w:val="00706F64"/>
    <w:rsid w:val="00725459"/>
    <w:rsid w:val="007258E8"/>
    <w:rsid w:val="00732293"/>
    <w:rsid w:val="00733975"/>
    <w:rsid w:val="007374D1"/>
    <w:rsid w:val="0073756D"/>
    <w:rsid w:val="00741AEF"/>
    <w:rsid w:val="00744CB6"/>
    <w:rsid w:val="007451AD"/>
    <w:rsid w:val="00747140"/>
    <w:rsid w:val="00761A43"/>
    <w:rsid w:val="007825E6"/>
    <w:rsid w:val="00783FBB"/>
    <w:rsid w:val="007A0BCB"/>
    <w:rsid w:val="007A540D"/>
    <w:rsid w:val="007A5CD8"/>
    <w:rsid w:val="007A6F1F"/>
    <w:rsid w:val="007B0551"/>
    <w:rsid w:val="007C5A1F"/>
    <w:rsid w:val="007C65D3"/>
    <w:rsid w:val="007D071C"/>
    <w:rsid w:val="007D581F"/>
    <w:rsid w:val="007D6421"/>
    <w:rsid w:val="007F4546"/>
    <w:rsid w:val="00803B8C"/>
    <w:rsid w:val="00804494"/>
    <w:rsid w:val="00807612"/>
    <w:rsid w:val="008108C2"/>
    <w:rsid w:val="0081627B"/>
    <w:rsid w:val="00822C08"/>
    <w:rsid w:val="00836230"/>
    <w:rsid w:val="008363C6"/>
    <w:rsid w:val="008447F8"/>
    <w:rsid w:val="00845995"/>
    <w:rsid w:val="008465FB"/>
    <w:rsid w:val="008469CC"/>
    <w:rsid w:val="0084746B"/>
    <w:rsid w:val="0084752F"/>
    <w:rsid w:val="00862E6A"/>
    <w:rsid w:val="0087205A"/>
    <w:rsid w:val="00882583"/>
    <w:rsid w:val="00885DFA"/>
    <w:rsid w:val="008A2777"/>
    <w:rsid w:val="008A2D3E"/>
    <w:rsid w:val="008A7A55"/>
    <w:rsid w:val="008B344A"/>
    <w:rsid w:val="008B48E0"/>
    <w:rsid w:val="008C1672"/>
    <w:rsid w:val="008C2F3B"/>
    <w:rsid w:val="008C4D59"/>
    <w:rsid w:val="008E298C"/>
    <w:rsid w:val="008E5408"/>
    <w:rsid w:val="008F7176"/>
    <w:rsid w:val="00901C1A"/>
    <w:rsid w:val="00902985"/>
    <w:rsid w:val="00911542"/>
    <w:rsid w:val="009166A8"/>
    <w:rsid w:val="00934755"/>
    <w:rsid w:val="00935381"/>
    <w:rsid w:val="00936D21"/>
    <w:rsid w:val="00937E83"/>
    <w:rsid w:val="00940B19"/>
    <w:rsid w:val="009453C3"/>
    <w:rsid w:val="00951DBD"/>
    <w:rsid w:val="0096368B"/>
    <w:rsid w:val="009646FD"/>
    <w:rsid w:val="00984080"/>
    <w:rsid w:val="00986294"/>
    <w:rsid w:val="00986A31"/>
    <w:rsid w:val="009914B2"/>
    <w:rsid w:val="00991FBB"/>
    <w:rsid w:val="00992C0A"/>
    <w:rsid w:val="0099317B"/>
    <w:rsid w:val="00995692"/>
    <w:rsid w:val="009A19F5"/>
    <w:rsid w:val="009A1AF6"/>
    <w:rsid w:val="009A7B06"/>
    <w:rsid w:val="009B1C89"/>
    <w:rsid w:val="009B743C"/>
    <w:rsid w:val="009C7377"/>
    <w:rsid w:val="009D4614"/>
    <w:rsid w:val="009E1B31"/>
    <w:rsid w:val="009E5DCE"/>
    <w:rsid w:val="009F45DE"/>
    <w:rsid w:val="009F66DE"/>
    <w:rsid w:val="00A01272"/>
    <w:rsid w:val="00A05D12"/>
    <w:rsid w:val="00A12819"/>
    <w:rsid w:val="00A21160"/>
    <w:rsid w:val="00A35FCD"/>
    <w:rsid w:val="00A46B26"/>
    <w:rsid w:val="00A51915"/>
    <w:rsid w:val="00A61307"/>
    <w:rsid w:val="00A6187F"/>
    <w:rsid w:val="00A62D66"/>
    <w:rsid w:val="00A77008"/>
    <w:rsid w:val="00A97C0E"/>
    <w:rsid w:val="00AC4198"/>
    <w:rsid w:val="00AC5090"/>
    <w:rsid w:val="00AC5CE0"/>
    <w:rsid w:val="00AC714B"/>
    <w:rsid w:val="00AD062F"/>
    <w:rsid w:val="00AD52A3"/>
    <w:rsid w:val="00AD6389"/>
    <w:rsid w:val="00AE3D8C"/>
    <w:rsid w:val="00AE58BF"/>
    <w:rsid w:val="00AE7000"/>
    <w:rsid w:val="00AF5EDD"/>
    <w:rsid w:val="00AF6BEE"/>
    <w:rsid w:val="00B02069"/>
    <w:rsid w:val="00B02C49"/>
    <w:rsid w:val="00B0717D"/>
    <w:rsid w:val="00B1504E"/>
    <w:rsid w:val="00B305DC"/>
    <w:rsid w:val="00B30D91"/>
    <w:rsid w:val="00B34DEC"/>
    <w:rsid w:val="00B50793"/>
    <w:rsid w:val="00B50BBD"/>
    <w:rsid w:val="00B52238"/>
    <w:rsid w:val="00B600FB"/>
    <w:rsid w:val="00B8506E"/>
    <w:rsid w:val="00B86070"/>
    <w:rsid w:val="00B908C7"/>
    <w:rsid w:val="00B9228A"/>
    <w:rsid w:val="00B92383"/>
    <w:rsid w:val="00B95FB6"/>
    <w:rsid w:val="00B96D64"/>
    <w:rsid w:val="00BA6E92"/>
    <w:rsid w:val="00BB1E20"/>
    <w:rsid w:val="00BB7CBE"/>
    <w:rsid w:val="00BC36FC"/>
    <w:rsid w:val="00BD2D58"/>
    <w:rsid w:val="00BD52EC"/>
    <w:rsid w:val="00BD690D"/>
    <w:rsid w:val="00BE0176"/>
    <w:rsid w:val="00BE25B7"/>
    <w:rsid w:val="00BF2105"/>
    <w:rsid w:val="00BF7638"/>
    <w:rsid w:val="00C02C52"/>
    <w:rsid w:val="00C105BD"/>
    <w:rsid w:val="00C10E7C"/>
    <w:rsid w:val="00C1179E"/>
    <w:rsid w:val="00C14600"/>
    <w:rsid w:val="00C20462"/>
    <w:rsid w:val="00C25DBC"/>
    <w:rsid w:val="00C35464"/>
    <w:rsid w:val="00C430B8"/>
    <w:rsid w:val="00C436E0"/>
    <w:rsid w:val="00C458FD"/>
    <w:rsid w:val="00C71077"/>
    <w:rsid w:val="00C71477"/>
    <w:rsid w:val="00C76AE6"/>
    <w:rsid w:val="00C81EBB"/>
    <w:rsid w:val="00C82BD9"/>
    <w:rsid w:val="00C87868"/>
    <w:rsid w:val="00C97C3A"/>
    <w:rsid w:val="00CA3D28"/>
    <w:rsid w:val="00CA42B7"/>
    <w:rsid w:val="00CB32C8"/>
    <w:rsid w:val="00CB354B"/>
    <w:rsid w:val="00CC2C76"/>
    <w:rsid w:val="00CC6064"/>
    <w:rsid w:val="00CE1B6E"/>
    <w:rsid w:val="00CE2B03"/>
    <w:rsid w:val="00CE3110"/>
    <w:rsid w:val="00D0472B"/>
    <w:rsid w:val="00D04954"/>
    <w:rsid w:val="00D15D1E"/>
    <w:rsid w:val="00D16872"/>
    <w:rsid w:val="00D20DCD"/>
    <w:rsid w:val="00D231A3"/>
    <w:rsid w:val="00D26585"/>
    <w:rsid w:val="00D32B80"/>
    <w:rsid w:val="00D35D83"/>
    <w:rsid w:val="00D42315"/>
    <w:rsid w:val="00D42BB6"/>
    <w:rsid w:val="00D47868"/>
    <w:rsid w:val="00D61103"/>
    <w:rsid w:val="00D6153C"/>
    <w:rsid w:val="00D74B3F"/>
    <w:rsid w:val="00D81810"/>
    <w:rsid w:val="00D84921"/>
    <w:rsid w:val="00D91869"/>
    <w:rsid w:val="00DA193F"/>
    <w:rsid w:val="00DB5DDF"/>
    <w:rsid w:val="00DC56DC"/>
    <w:rsid w:val="00DC5EC5"/>
    <w:rsid w:val="00DF131D"/>
    <w:rsid w:val="00DF19CC"/>
    <w:rsid w:val="00DF6AD3"/>
    <w:rsid w:val="00E1327D"/>
    <w:rsid w:val="00E13F97"/>
    <w:rsid w:val="00E30220"/>
    <w:rsid w:val="00E314AD"/>
    <w:rsid w:val="00E31E91"/>
    <w:rsid w:val="00E54089"/>
    <w:rsid w:val="00E61DAB"/>
    <w:rsid w:val="00E631C9"/>
    <w:rsid w:val="00E739EC"/>
    <w:rsid w:val="00E80232"/>
    <w:rsid w:val="00E84A7D"/>
    <w:rsid w:val="00EA4A26"/>
    <w:rsid w:val="00EB1007"/>
    <w:rsid w:val="00EC1AB7"/>
    <w:rsid w:val="00EC5DAC"/>
    <w:rsid w:val="00ED24CB"/>
    <w:rsid w:val="00ED288B"/>
    <w:rsid w:val="00EF12E8"/>
    <w:rsid w:val="00EF4992"/>
    <w:rsid w:val="00F060D6"/>
    <w:rsid w:val="00F06C1C"/>
    <w:rsid w:val="00F12746"/>
    <w:rsid w:val="00F12BCA"/>
    <w:rsid w:val="00F27E97"/>
    <w:rsid w:val="00F35766"/>
    <w:rsid w:val="00F36619"/>
    <w:rsid w:val="00F449A6"/>
    <w:rsid w:val="00F5336C"/>
    <w:rsid w:val="00F57E03"/>
    <w:rsid w:val="00F624FF"/>
    <w:rsid w:val="00F65590"/>
    <w:rsid w:val="00F87496"/>
    <w:rsid w:val="00F9192D"/>
    <w:rsid w:val="00F94D9F"/>
    <w:rsid w:val="00FB2996"/>
    <w:rsid w:val="00FB5367"/>
    <w:rsid w:val="00FD1950"/>
    <w:rsid w:val="00FD320B"/>
    <w:rsid w:val="00FD4235"/>
    <w:rsid w:val="00FE5624"/>
    <w:rsid w:val="00FF1F5D"/>
    <w:rsid w:val="00FF73DA"/>
    <w:rsid w:val="4D905AE9"/>
  </w:rsids>
  <m:mathPr>
    <m:mathFont m:val="Cambria Math"/>
    <m:brkBin m:val="before"/>
    <m:brkBinSub m:val="--"/>
    <m:smallFrac m:val="0"/>
    <m:dispDef/>
    <m:lMargin m:val="0"/>
    <m:rMargin m:val="0"/>
    <m:defJc m:val="centerGroup"/>
    <m:wrapIndent m:val="1440"/>
    <m:intLim m:val="subSup"/>
    <m:naryLim m:val="undOvr"/>
  </m:mathPr>
  <w:doNotAutoCompressPictures/>
  <w:themeFontLang w:val="lt-L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lt-L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semiHidden/>
    <w:qFormat/>
    <w:uiPriority w:val="99"/>
    <w:pPr>
      <w:spacing w:after="0" w:line="240" w:lineRule="auto"/>
    </w:pPr>
    <w:rPr>
      <w:rFonts w:ascii="Tahoma" w:hAnsi="Tahoma" w:cs="Tahoma"/>
      <w:sz w:val="16"/>
      <w:szCs w:val="16"/>
    </w:rPr>
  </w:style>
  <w:style w:type="character" w:styleId="5">
    <w:name w:val="annotation reference"/>
    <w:basedOn w:val="2"/>
    <w:semiHidden/>
    <w:qFormat/>
    <w:uiPriority w:val="99"/>
    <w:rPr>
      <w:rFonts w:cs="Times New Roman"/>
      <w:sz w:val="16"/>
      <w:szCs w:val="16"/>
    </w:rPr>
  </w:style>
  <w:style w:type="paragraph" w:styleId="6">
    <w:name w:val="annotation text"/>
    <w:basedOn w:val="1"/>
    <w:link w:val="12"/>
    <w:semiHidden/>
    <w:qFormat/>
    <w:uiPriority w:val="99"/>
    <w:pPr>
      <w:spacing w:line="240" w:lineRule="auto"/>
    </w:pPr>
    <w:rPr>
      <w:sz w:val="20"/>
      <w:szCs w:val="20"/>
    </w:rPr>
  </w:style>
  <w:style w:type="paragraph" w:styleId="7">
    <w:name w:val="annotation subject"/>
    <w:basedOn w:val="6"/>
    <w:next w:val="6"/>
    <w:link w:val="13"/>
    <w:semiHidden/>
    <w:qFormat/>
    <w:uiPriority w:val="99"/>
    <w:rPr>
      <w:b/>
      <w:bCs/>
    </w:rPr>
  </w:style>
  <w:style w:type="paragraph" w:styleId="8">
    <w:name w:val="footer"/>
    <w:basedOn w:val="1"/>
    <w:link w:val="17"/>
    <w:qFormat/>
    <w:uiPriority w:val="99"/>
    <w:pPr>
      <w:tabs>
        <w:tab w:val="center" w:pos="4819"/>
        <w:tab w:val="right" w:pos="9638"/>
      </w:tabs>
      <w:spacing w:after="0" w:line="240" w:lineRule="auto"/>
    </w:pPr>
  </w:style>
  <w:style w:type="paragraph" w:styleId="9">
    <w:name w:val="header"/>
    <w:basedOn w:val="1"/>
    <w:link w:val="16"/>
    <w:qFormat/>
    <w:uiPriority w:val="99"/>
    <w:pPr>
      <w:tabs>
        <w:tab w:val="center" w:pos="4819"/>
        <w:tab w:val="right" w:pos="9638"/>
      </w:tabs>
      <w:spacing w:after="0" w:line="240" w:lineRule="auto"/>
    </w:pPr>
  </w:style>
  <w:style w:type="table" w:styleId="10">
    <w:name w:val="Table Grid"/>
    <w:basedOn w:val="3"/>
    <w:qFormat/>
    <w:uiPriority w:val="99"/>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99"/>
    <w:pPr>
      <w:ind w:left="720"/>
      <w:contextualSpacing/>
    </w:pPr>
  </w:style>
  <w:style w:type="character" w:customStyle="1" w:styleId="12">
    <w:name w:val="Komentaro tekstas Diagrama"/>
    <w:basedOn w:val="2"/>
    <w:link w:val="6"/>
    <w:semiHidden/>
    <w:qFormat/>
    <w:locked/>
    <w:uiPriority w:val="99"/>
    <w:rPr>
      <w:rFonts w:cs="Times New Roman"/>
      <w:sz w:val="20"/>
      <w:szCs w:val="20"/>
    </w:rPr>
  </w:style>
  <w:style w:type="character" w:customStyle="1" w:styleId="13">
    <w:name w:val="Komentaro tema Diagrama"/>
    <w:basedOn w:val="12"/>
    <w:link w:val="7"/>
    <w:semiHidden/>
    <w:qFormat/>
    <w:locked/>
    <w:uiPriority w:val="99"/>
    <w:rPr>
      <w:rFonts w:cs="Times New Roman"/>
      <w:b/>
      <w:bCs/>
      <w:sz w:val="20"/>
      <w:szCs w:val="20"/>
    </w:rPr>
  </w:style>
  <w:style w:type="character" w:customStyle="1" w:styleId="14">
    <w:name w:val="Debesėlio tekstas Diagrama"/>
    <w:basedOn w:val="2"/>
    <w:link w:val="4"/>
    <w:semiHidden/>
    <w:qFormat/>
    <w:locked/>
    <w:uiPriority w:val="99"/>
    <w:rPr>
      <w:rFonts w:ascii="Tahoma" w:hAnsi="Tahoma" w:cs="Tahoma"/>
      <w:sz w:val="16"/>
      <w:szCs w:val="16"/>
    </w:rPr>
  </w:style>
  <w:style w:type="character" w:customStyle="1" w:styleId="15">
    <w:name w:val="apple-converted-space"/>
    <w:basedOn w:val="2"/>
    <w:qFormat/>
    <w:uiPriority w:val="99"/>
    <w:rPr>
      <w:rFonts w:cs="Times New Roman"/>
    </w:rPr>
  </w:style>
  <w:style w:type="character" w:customStyle="1" w:styleId="16">
    <w:name w:val="Antraštės Diagrama"/>
    <w:basedOn w:val="2"/>
    <w:link w:val="9"/>
    <w:qFormat/>
    <w:locked/>
    <w:uiPriority w:val="99"/>
    <w:rPr>
      <w:rFonts w:cs="Times New Roman"/>
    </w:rPr>
  </w:style>
  <w:style w:type="character" w:customStyle="1" w:styleId="17">
    <w:name w:val="Poraštė Diagrama"/>
    <w:basedOn w:val="2"/>
    <w:link w:val="8"/>
    <w:qFormat/>
    <w:locked/>
    <w:uiPriority w:val="99"/>
    <w:rPr>
      <w:rFonts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3</Pages>
  <Words>930</Words>
  <Characters>6833</Characters>
  <Lines>24</Lines>
  <Paragraphs>15</Paragraphs>
  <TotalTime>5</TotalTime>
  <ScaleCrop>false</ScaleCrop>
  <LinksUpToDate>false</LinksUpToDate>
  <CharactersWithSpaces>7904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2020-01-06T08:58:00Z</dcterms:created>
  <dc:creator>Mykolas</dc:creator>
  <cp:lastModifiedBy>Vartotojas</cp:lastModifiedBy>
  <cp:lastPrinted>2026-09-14T08:10:15Z</cp:lastPrinted>
  <dcterms:modified xsi:type="dcterms:W3CDTF">2026-09-14T08:11:03Z</dcterms:modified>
  <dc:title>PATVIRTINTA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eyJoZGlkIjoiY2QzOTFiMzhmODAzNzVkYjdiNDRmYzAzZjAxZTBhMzMifQ==</vt:lpwstr>
  </property>
  <property fmtid="{D5CDD505-2E9C-101B-9397-08002B2CF9AE}" pid="3" name="KSOProductBuildVer">
    <vt:lpwstr>1033-12.1.0.28485</vt:lpwstr>
  </property>
  <property fmtid="{D5CDD505-2E9C-101B-9397-08002B2CF9AE}" pid="4" name="ICV">
    <vt:lpwstr>5E82C5077D704B5DB3CF677457F4F479_12</vt:lpwstr>
  </property>
</Properties>
</file>